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E" w:rsidRPr="00CE3753" w:rsidRDefault="00FF7DBE" w:rsidP="00B6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 xml:space="preserve">За 2018 год </w:t>
      </w:r>
      <w:proofErr w:type="gramStart"/>
      <w:r w:rsidRPr="00CE3753">
        <w:rPr>
          <w:rFonts w:ascii="Times New Roman" w:hAnsi="Times New Roman" w:cs="Times New Roman"/>
          <w:sz w:val="28"/>
          <w:szCs w:val="28"/>
        </w:rPr>
        <w:t>Мурманское</w:t>
      </w:r>
      <w:proofErr w:type="gramEnd"/>
      <w:r w:rsidRPr="00CE3753">
        <w:rPr>
          <w:rFonts w:ascii="Times New Roman" w:hAnsi="Times New Roman" w:cs="Times New Roman"/>
          <w:sz w:val="28"/>
          <w:szCs w:val="28"/>
        </w:rPr>
        <w:t xml:space="preserve"> УФАС России рассмотрело  более 1</w:t>
      </w:r>
      <w:r w:rsidR="00064AC8" w:rsidRPr="00CE3753">
        <w:rPr>
          <w:rFonts w:ascii="Times New Roman" w:hAnsi="Times New Roman" w:cs="Times New Roman"/>
          <w:sz w:val="28"/>
          <w:szCs w:val="28"/>
        </w:rPr>
        <w:t>1</w:t>
      </w:r>
      <w:r w:rsidRPr="00CE3753">
        <w:rPr>
          <w:rFonts w:ascii="Times New Roman" w:hAnsi="Times New Roman" w:cs="Times New Roman"/>
          <w:sz w:val="28"/>
          <w:szCs w:val="28"/>
        </w:rPr>
        <w:t>00  различных обращений, жалоб и заявлений (в 2017 – более 1200).</w:t>
      </w:r>
    </w:p>
    <w:p w:rsidR="00FF7DBE" w:rsidRPr="00CE3753" w:rsidRDefault="00FF7DBE" w:rsidP="00B6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а также  проведения внеплановых проверок  Мурманским УФАС России принято </w:t>
      </w:r>
      <w:r w:rsidR="007D4ED2" w:rsidRPr="00CE3753">
        <w:rPr>
          <w:rFonts w:ascii="Times New Roman" w:hAnsi="Times New Roman" w:cs="Times New Roman"/>
          <w:sz w:val="28"/>
          <w:szCs w:val="28"/>
        </w:rPr>
        <w:t>более</w:t>
      </w:r>
      <w:r w:rsidRPr="00CE3753">
        <w:rPr>
          <w:rFonts w:ascii="Times New Roman" w:hAnsi="Times New Roman" w:cs="Times New Roman"/>
          <w:sz w:val="28"/>
          <w:szCs w:val="28"/>
        </w:rPr>
        <w:t xml:space="preserve">  </w:t>
      </w:r>
      <w:r w:rsidR="009C4EFE" w:rsidRPr="00CE3753">
        <w:rPr>
          <w:rFonts w:ascii="Times New Roman" w:hAnsi="Times New Roman" w:cs="Times New Roman"/>
          <w:sz w:val="28"/>
          <w:szCs w:val="28"/>
        </w:rPr>
        <w:t>850</w:t>
      </w:r>
      <w:r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="004F697F">
        <w:rPr>
          <w:rFonts w:ascii="Times New Roman" w:hAnsi="Times New Roman" w:cs="Times New Roman"/>
          <w:sz w:val="28"/>
          <w:szCs w:val="28"/>
        </w:rPr>
        <w:t>процессуальных документов</w:t>
      </w:r>
      <w:r w:rsidRPr="00CE3753">
        <w:rPr>
          <w:rFonts w:ascii="Times New Roman" w:hAnsi="Times New Roman" w:cs="Times New Roman"/>
          <w:sz w:val="28"/>
          <w:szCs w:val="28"/>
        </w:rPr>
        <w:t>.</w:t>
      </w:r>
    </w:p>
    <w:p w:rsidR="00FF7DBE" w:rsidRPr="00CE3753" w:rsidRDefault="00532B0B" w:rsidP="00B627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>В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ынесено штрафов на общую сумму </w:t>
      </w:r>
      <w:r w:rsidR="007F5A0F" w:rsidRPr="00CE3753">
        <w:rPr>
          <w:rFonts w:ascii="Times New Roman" w:hAnsi="Times New Roman" w:cs="Times New Roman"/>
          <w:b/>
          <w:sz w:val="28"/>
          <w:szCs w:val="28"/>
        </w:rPr>
        <w:t>1</w:t>
      </w:r>
      <w:r w:rsidR="0096193A" w:rsidRPr="00CE3753">
        <w:rPr>
          <w:rFonts w:ascii="Times New Roman" w:hAnsi="Times New Roman" w:cs="Times New Roman"/>
          <w:b/>
          <w:sz w:val="28"/>
          <w:szCs w:val="28"/>
        </w:rPr>
        <w:t>5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> миллионов 6</w:t>
      </w:r>
      <w:r w:rsidR="0096193A" w:rsidRPr="00CE3753">
        <w:rPr>
          <w:rFonts w:ascii="Times New Roman" w:hAnsi="Times New Roman" w:cs="Times New Roman"/>
          <w:b/>
          <w:sz w:val="28"/>
          <w:szCs w:val="28"/>
        </w:rPr>
        <w:t>55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> тысяч рублей</w:t>
      </w:r>
      <w:r w:rsidR="009747CD" w:rsidRPr="00CE3753">
        <w:rPr>
          <w:rFonts w:ascii="Times New Roman" w:hAnsi="Times New Roman" w:cs="Times New Roman"/>
          <w:b/>
          <w:sz w:val="28"/>
          <w:szCs w:val="28"/>
        </w:rPr>
        <w:t>,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в различные уровни бюджета </w:t>
      </w:r>
      <w:r w:rsidRPr="00CE375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3A" w:rsidRPr="00CE3753">
        <w:rPr>
          <w:rFonts w:ascii="Times New Roman" w:hAnsi="Times New Roman" w:cs="Times New Roman"/>
          <w:b/>
          <w:sz w:val="28"/>
          <w:szCs w:val="28"/>
        </w:rPr>
        <w:t>8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 w:rsidR="0096193A" w:rsidRPr="00CE3753">
        <w:rPr>
          <w:rFonts w:ascii="Times New Roman" w:hAnsi="Times New Roman" w:cs="Times New Roman"/>
          <w:b/>
          <w:sz w:val="28"/>
          <w:szCs w:val="28"/>
        </w:rPr>
        <w:t>310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</w:p>
    <w:p w:rsidR="007F5A0F" w:rsidRPr="00CE3753" w:rsidRDefault="00532B0B" w:rsidP="007D4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F7DBE" w:rsidRPr="00CE3753">
        <w:rPr>
          <w:rFonts w:ascii="Times New Roman" w:hAnsi="Times New Roman" w:cs="Times New Roman"/>
          <w:sz w:val="28"/>
          <w:szCs w:val="28"/>
        </w:rPr>
        <w:t>решени</w:t>
      </w:r>
      <w:r w:rsidRPr="00CE3753">
        <w:rPr>
          <w:rFonts w:ascii="Times New Roman" w:hAnsi="Times New Roman" w:cs="Times New Roman"/>
          <w:sz w:val="28"/>
          <w:szCs w:val="28"/>
        </w:rPr>
        <w:t>й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Pr="00CE3753">
        <w:rPr>
          <w:rFonts w:ascii="Times New Roman" w:hAnsi="Times New Roman" w:cs="Times New Roman"/>
          <w:sz w:val="28"/>
          <w:szCs w:val="28"/>
        </w:rPr>
        <w:t>й</w:t>
      </w:r>
      <w:r w:rsidR="00FF7DBE" w:rsidRPr="00CE3753">
        <w:rPr>
          <w:rFonts w:ascii="Times New Roman" w:hAnsi="Times New Roman" w:cs="Times New Roman"/>
          <w:sz w:val="28"/>
          <w:szCs w:val="28"/>
        </w:rPr>
        <w:t>, вынесенны</w:t>
      </w:r>
      <w:r w:rsidRPr="00CE3753">
        <w:rPr>
          <w:rFonts w:ascii="Times New Roman" w:hAnsi="Times New Roman" w:cs="Times New Roman"/>
          <w:sz w:val="28"/>
          <w:szCs w:val="28"/>
        </w:rPr>
        <w:t>х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антимонопольным органом, обжалуются в суде.</w:t>
      </w:r>
      <w:r w:rsidR="0099446C" w:rsidRPr="00CE3753">
        <w:rPr>
          <w:rFonts w:ascii="Times New Roman" w:hAnsi="Times New Roman" w:cs="Times New Roman"/>
          <w:sz w:val="28"/>
          <w:szCs w:val="28"/>
        </w:rPr>
        <w:t xml:space="preserve"> Специалисты управления приняли участие в 122  заседаниях Арбитражных  судов</w:t>
      </w:r>
      <w:r w:rsidR="009E00EE" w:rsidRPr="00CE3753">
        <w:rPr>
          <w:rFonts w:ascii="Times New Roman" w:hAnsi="Times New Roman" w:cs="Times New Roman"/>
          <w:sz w:val="28"/>
          <w:szCs w:val="28"/>
        </w:rPr>
        <w:t>,</w:t>
      </w:r>
      <w:r w:rsidR="00532B35"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="00EE4F6B"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Pr="00CE375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90 % </w:t>
      </w:r>
      <w:r w:rsidR="009747CD" w:rsidRPr="00CE3753">
        <w:rPr>
          <w:rFonts w:ascii="Times New Roman" w:hAnsi="Times New Roman" w:cs="Times New Roman"/>
          <w:sz w:val="28"/>
          <w:szCs w:val="28"/>
        </w:rPr>
        <w:t xml:space="preserve"> оспоренных </w:t>
      </w:r>
      <w:r w:rsidR="00FF7DBE" w:rsidRPr="00CE3753">
        <w:rPr>
          <w:rFonts w:ascii="Times New Roman" w:hAnsi="Times New Roman" w:cs="Times New Roman"/>
          <w:sz w:val="28"/>
          <w:szCs w:val="28"/>
        </w:rPr>
        <w:t>актов Мурманского УФАС России Арбитражным судом оставлены в силе.</w:t>
      </w:r>
    </w:p>
    <w:p w:rsidR="00FF7DBE" w:rsidRPr="00CE3753" w:rsidRDefault="00FF7DBE" w:rsidP="00B62715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>Контроль в сфере государственных и муниципальных  закупок</w:t>
      </w:r>
    </w:p>
    <w:p w:rsidR="00BE48BC" w:rsidRPr="00D011EC" w:rsidRDefault="0037313F" w:rsidP="00B62715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532B0B" w:rsidRPr="00CE3753">
        <w:rPr>
          <w:sz w:val="28"/>
          <w:szCs w:val="28"/>
        </w:rPr>
        <w:t xml:space="preserve">В 2018 году </w:t>
      </w:r>
      <w:r w:rsidR="00FF7DBE" w:rsidRPr="00CE3753">
        <w:rPr>
          <w:sz w:val="28"/>
          <w:szCs w:val="28"/>
        </w:rPr>
        <w:t xml:space="preserve"> в </w:t>
      </w:r>
      <w:r w:rsidR="00532B0B" w:rsidRPr="00CE3753">
        <w:rPr>
          <w:sz w:val="28"/>
          <w:szCs w:val="28"/>
        </w:rPr>
        <w:t xml:space="preserve">Мурманское управление </w:t>
      </w:r>
      <w:r w:rsidR="00FF7DBE" w:rsidRPr="00CE3753">
        <w:rPr>
          <w:sz w:val="28"/>
          <w:szCs w:val="28"/>
        </w:rPr>
        <w:t>поступило 3</w:t>
      </w:r>
      <w:r w:rsidR="007F5A0F" w:rsidRPr="00CE3753">
        <w:rPr>
          <w:sz w:val="28"/>
          <w:szCs w:val="28"/>
        </w:rPr>
        <w:t>4</w:t>
      </w:r>
      <w:r w:rsidR="00B9152A" w:rsidRPr="00CE3753">
        <w:rPr>
          <w:sz w:val="28"/>
          <w:szCs w:val="28"/>
        </w:rPr>
        <w:t>5</w:t>
      </w:r>
      <w:r w:rsidR="00FF7DBE" w:rsidRPr="00CE3753">
        <w:rPr>
          <w:sz w:val="28"/>
          <w:szCs w:val="28"/>
        </w:rPr>
        <w:t xml:space="preserve"> жалоб (на уровне 201</w:t>
      </w:r>
      <w:r w:rsidR="007F5A0F" w:rsidRPr="00CE3753">
        <w:rPr>
          <w:sz w:val="28"/>
          <w:szCs w:val="28"/>
        </w:rPr>
        <w:t>7</w:t>
      </w:r>
      <w:r w:rsidR="00FF7DBE" w:rsidRPr="00CE3753">
        <w:rPr>
          <w:sz w:val="28"/>
          <w:szCs w:val="28"/>
        </w:rPr>
        <w:t xml:space="preserve"> г</w:t>
      </w:r>
      <w:r w:rsidR="007F5A0F" w:rsidRPr="00CE3753">
        <w:rPr>
          <w:sz w:val="28"/>
          <w:szCs w:val="28"/>
        </w:rPr>
        <w:t xml:space="preserve"> – 350 жалоб</w:t>
      </w:r>
      <w:r w:rsidR="00FF7DBE" w:rsidRPr="00CE3753">
        <w:rPr>
          <w:sz w:val="28"/>
          <w:szCs w:val="28"/>
        </w:rPr>
        <w:t>). Из них</w:t>
      </w:r>
      <w:r w:rsidR="00B9152A" w:rsidRPr="00CE3753">
        <w:rPr>
          <w:sz w:val="28"/>
          <w:szCs w:val="28"/>
        </w:rPr>
        <w:t xml:space="preserve"> к рассмотрению было принято 295 жалоб</w:t>
      </w:r>
      <w:r w:rsidR="00FF7DBE" w:rsidRPr="00CE3753">
        <w:rPr>
          <w:sz w:val="28"/>
          <w:szCs w:val="28"/>
        </w:rPr>
        <w:t xml:space="preserve">. </w:t>
      </w:r>
      <w:r w:rsidR="00B9152A" w:rsidRPr="00CE3753">
        <w:rPr>
          <w:sz w:val="28"/>
          <w:szCs w:val="28"/>
        </w:rPr>
        <w:t>76</w:t>
      </w:r>
      <w:r w:rsidR="00FF7DBE" w:rsidRPr="00CE3753">
        <w:rPr>
          <w:sz w:val="28"/>
          <w:szCs w:val="28"/>
        </w:rPr>
        <w:t xml:space="preserve"> признаны обоснованными (</w:t>
      </w:r>
      <w:r w:rsidR="00D65F17" w:rsidRPr="00CE3753">
        <w:rPr>
          <w:sz w:val="28"/>
          <w:szCs w:val="28"/>
        </w:rPr>
        <w:t>26</w:t>
      </w:r>
      <w:r w:rsidR="00FF7DBE" w:rsidRPr="00CE3753">
        <w:rPr>
          <w:sz w:val="28"/>
          <w:szCs w:val="28"/>
        </w:rPr>
        <w:t xml:space="preserve">%),  выдано </w:t>
      </w:r>
      <w:r w:rsidR="00B9152A" w:rsidRPr="00CE3753">
        <w:rPr>
          <w:sz w:val="28"/>
          <w:szCs w:val="28"/>
        </w:rPr>
        <w:t>67</w:t>
      </w:r>
      <w:r w:rsidR="00FF7DBE" w:rsidRPr="00CE3753">
        <w:rPr>
          <w:sz w:val="28"/>
          <w:szCs w:val="28"/>
        </w:rPr>
        <w:t xml:space="preserve"> предписаний, все исполнены. Проведено </w:t>
      </w:r>
      <w:r w:rsidR="00B9152A" w:rsidRPr="00CE3753">
        <w:rPr>
          <w:sz w:val="28"/>
          <w:szCs w:val="28"/>
        </w:rPr>
        <w:t>4</w:t>
      </w:r>
      <w:r w:rsidR="00FF7DBE" w:rsidRPr="00CE3753">
        <w:rPr>
          <w:sz w:val="28"/>
          <w:szCs w:val="28"/>
        </w:rPr>
        <w:t xml:space="preserve"> </w:t>
      </w:r>
      <w:r w:rsidR="00D65F17" w:rsidRPr="00CE3753">
        <w:rPr>
          <w:sz w:val="28"/>
          <w:szCs w:val="28"/>
        </w:rPr>
        <w:t xml:space="preserve">внеплановые </w:t>
      </w:r>
      <w:r w:rsidR="00FF7DBE" w:rsidRPr="00CE3753">
        <w:rPr>
          <w:sz w:val="28"/>
          <w:szCs w:val="28"/>
        </w:rPr>
        <w:t>провер</w:t>
      </w:r>
      <w:r w:rsidR="00B9152A" w:rsidRPr="00CE3753">
        <w:rPr>
          <w:sz w:val="28"/>
          <w:szCs w:val="28"/>
        </w:rPr>
        <w:t>ки</w:t>
      </w:r>
      <w:r w:rsidR="00FF7DBE" w:rsidRPr="00CE3753">
        <w:rPr>
          <w:sz w:val="28"/>
          <w:szCs w:val="28"/>
        </w:rPr>
        <w:t>.</w:t>
      </w:r>
      <w:r w:rsidR="00BE48BC" w:rsidRPr="00CE3753">
        <w:rPr>
          <w:sz w:val="28"/>
          <w:szCs w:val="28"/>
        </w:rPr>
        <w:t> По результатам 94 должностных лица привлечены к административной ответственности.</w:t>
      </w:r>
    </w:p>
    <w:p w:rsidR="00BE48BC" w:rsidRPr="00CE3753" w:rsidRDefault="00FF7DBE" w:rsidP="00B62715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 </w:t>
      </w:r>
      <w:r w:rsidR="00091344" w:rsidRPr="00CE3753">
        <w:rPr>
          <w:sz w:val="28"/>
          <w:szCs w:val="28"/>
        </w:rPr>
        <w:t xml:space="preserve">Как и в предыдущие периоды в большинстве случаев нарушения связаны с тем, что </w:t>
      </w:r>
      <w:r w:rsidRPr="00CE3753">
        <w:rPr>
          <w:sz w:val="28"/>
          <w:szCs w:val="28"/>
        </w:rPr>
        <w:t>заказчики выставля</w:t>
      </w:r>
      <w:r w:rsidR="00D65F17" w:rsidRPr="00CE3753">
        <w:rPr>
          <w:sz w:val="28"/>
          <w:szCs w:val="28"/>
        </w:rPr>
        <w:t xml:space="preserve">ют </w:t>
      </w:r>
      <w:r w:rsidRPr="00CE3753">
        <w:rPr>
          <w:sz w:val="28"/>
          <w:szCs w:val="28"/>
        </w:rPr>
        <w:t xml:space="preserve"> необоснованные</w:t>
      </w:r>
      <w:r w:rsidR="00091344" w:rsidRPr="00CE3753">
        <w:rPr>
          <w:sz w:val="28"/>
          <w:szCs w:val="28"/>
        </w:rPr>
        <w:t xml:space="preserve">, спорные  </w:t>
      </w:r>
      <w:r w:rsidRPr="00CE3753">
        <w:rPr>
          <w:sz w:val="28"/>
          <w:szCs w:val="28"/>
        </w:rPr>
        <w:t>или не</w:t>
      </w:r>
      <w:r w:rsidR="00D65F17" w:rsidRPr="00CE3753">
        <w:rPr>
          <w:sz w:val="28"/>
          <w:szCs w:val="28"/>
        </w:rPr>
        <w:t>з</w:t>
      </w:r>
      <w:r w:rsidR="001B3C70" w:rsidRPr="00CE3753">
        <w:rPr>
          <w:sz w:val="28"/>
          <w:szCs w:val="28"/>
        </w:rPr>
        <w:t>а</w:t>
      </w:r>
      <w:r w:rsidRPr="00CE3753">
        <w:rPr>
          <w:sz w:val="28"/>
          <w:szCs w:val="28"/>
        </w:rPr>
        <w:t>конные требо</w:t>
      </w:r>
      <w:r w:rsidR="00BE48BC" w:rsidRPr="00CE3753">
        <w:rPr>
          <w:sz w:val="28"/>
          <w:szCs w:val="28"/>
        </w:rPr>
        <w:t>вания к товарам или участникам</w:t>
      </w:r>
      <w:r w:rsidR="001B3C70" w:rsidRPr="00CE3753">
        <w:rPr>
          <w:sz w:val="28"/>
          <w:szCs w:val="28"/>
        </w:rPr>
        <w:t>, это приводит к обжалованию</w:t>
      </w:r>
      <w:r w:rsidR="00091344" w:rsidRPr="00CE3753">
        <w:rPr>
          <w:sz w:val="28"/>
          <w:szCs w:val="28"/>
        </w:rPr>
        <w:t xml:space="preserve"> и </w:t>
      </w:r>
      <w:r w:rsidR="001B3C70" w:rsidRPr="00CE3753">
        <w:rPr>
          <w:sz w:val="28"/>
          <w:szCs w:val="28"/>
        </w:rPr>
        <w:t xml:space="preserve"> затягиванию процедуры отбора</w:t>
      </w:r>
      <w:r w:rsidR="00BE48BC" w:rsidRPr="00CE3753">
        <w:rPr>
          <w:sz w:val="28"/>
          <w:szCs w:val="28"/>
        </w:rPr>
        <w:t>.</w:t>
      </w:r>
    </w:p>
    <w:p w:rsidR="00FF7DBE" w:rsidRPr="00CE3753" w:rsidRDefault="00FF7DBE" w:rsidP="00B62715">
      <w:pPr>
        <w:pStyle w:val="a3"/>
        <w:spacing w:line="276" w:lineRule="auto"/>
        <w:jc w:val="both"/>
        <w:rPr>
          <w:sz w:val="28"/>
          <w:szCs w:val="28"/>
          <w:highlight w:val="yellow"/>
        </w:rPr>
      </w:pPr>
      <w:r w:rsidRPr="00CE3753">
        <w:rPr>
          <w:sz w:val="28"/>
          <w:szCs w:val="28"/>
        </w:rPr>
        <w:t> </w:t>
      </w:r>
      <w:r w:rsidR="00D650CB" w:rsidRPr="00CE3753">
        <w:rPr>
          <w:sz w:val="28"/>
          <w:szCs w:val="28"/>
        </w:rPr>
        <w:t xml:space="preserve">Рассмотрено 97 обращений о включении в реестр недобросовестных поставщиков.  </w:t>
      </w:r>
      <w:r w:rsidRPr="00CE3753">
        <w:rPr>
          <w:sz w:val="28"/>
          <w:szCs w:val="28"/>
        </w:rPr>
        <w:t xml:space="preserve">Сведения о </w:t>
      </w:r>
      <w:r w:rsidR="00B9152A" w:rsidRPr="00CE3753">
        <w:rPr>
          <w:sz w:val="28"/>
          <w:szCs w:val="28"/>
        </w:rPr>
        <w:t>28</w:t>
      </w:r>
      <w:r w:rsidRPr="00CE3753">
        <w:rPr>
          <w:sz w:val="28"/>
          <w:szCs w:val="28"/>
        </w:rPr>
        <w:t xml:space="preserve"> юридических лицах и </w:t>
      </w:r>
      <w:r w:rsidR="00B9152A" w:rsidRPr="00CE3753">
        <w:rPr>
          <w:sz w:val="28"/>
          <w:szCs w:val="28"/>
        </w:rPr>
        <w:t>3</w:t>
      </w:r>
      <w:r w:rsidRPr="00CE3753">
        <w:rPr>
          <w:sz w:val="28"/>
          <w:szCs w:val="28"/>
        </w:rPr>
        <w:t xml:space="preserve"> индивидуальн</w:t>
      </w:r>
      <w:r w:rsidR="00B9152A" w:rsidRPr="00CE3753">
        <w:rPr>
          <w:sz w:val="28"/>
          <w:szCs w:val="28"/>
        </w:rPr>
        <w:t>ых</w:t>
      </w:r>
      <w:r w:rsidRPr="00CE3753">
        <w:rPr>
          <w:sz w:val="28"/>
          <w:szCs w:val="28"/>
        </w:rPr>
        <w:t xml:space="preserve"> предпринимател</w:t>
      </w:r>
      <w:r w:rsidR="00B9152A" w:rsidRPr="00CE3753">
        <w:rPr>
          <w:sz w:val="28"/>
          <w:szCs w:val="28"/>
        </w:rPr>
        <w:t>ях</w:t>
      </w:r>
      <w:r w:rsidRPr="00CE3753">
        <w:rPr>
          <w:sz w:val="28"/>
          <w:szCs w:val="28"/>
        </w:rPr>
        <w:t xml:space="preserve"> включены</w:t>
      </w:r>
      <w:r w:rsidR="00091344" w:rsidRPr="00CE3753">
        <w:rPr>
          <w:sz w:val="28"/>
          <w:szCs w:val="28"/>
        </w:rPr>
        <w:t xml:space="preserve"> в РНП</w:t>
      </w:r>
      <w:r w:rsidRPr="00CE3753">
        <w:rPr>
          <w:sz w:val="28"/>
          <w:szCs w:val="28"/>
        </w:rPr>
        <w:t xml:space="preserve">. </w:t>
      </w:r>
      <w:r w:rsidR="00AF52A6" w:rsidRPr="00CE3753">
        <w:rPr>
          <w:sz w:val="28"/>
          <w:szCs w:val="28"/>
        </w:rPr>
        <w:t>(</w:t>
      </w:r>
      <w:proofErr w:type="gramStart"/>
      <w:r w:rsidR="00091344" w:rsidRPr="00CE3753">
        <w:rPr>
          <w:sz w:val="28"/>
          <w:szCs w:val="28"/>
        </w:rPr>
        <w:t>Например</w:t>
      </w:r>
      <w:proofErr w:type="gramEnd"/>
      <w:r w:rsidR="00091344" w:rsidRPr="00CE3753">
        <w:rPr>
          <w:sz w:val="28"/>
          <w:szCs w:val="28"/>
        </w:rPr>
        <w:t xml:space="preserve"> </w:t>
      </w:r>
      <w:r w:rsidR="00B9152A" w:rsidRPr="00CE3753">
        <w:rPr>
          <w:sz w:val="28"/>
          <w:szCs w:val="28"/>
        </w:rPr>
        <w:t xml:space="preserve">ИП Гасанов был включен в </w:t>
      </w:r>
      <w:proofErr w:type="gramStart"/>
      <w:r w:rsidR="00B9152A" w:rsidRPr="00CE3753">
        <w:rPr>
          <w:sz w:val="28"/>
          <w:szCs w:val="28"/>
        </w:rPr>
        <w:t>РНП по итогам 2018 года 11 раз подряд</w:t>
      </w:r>
      <w:r w:rsidR="00AF52A6" w:rsidRPr="00CE3753">
        <w:rPr>
          <w:sz w:val="28"/>
          <w:szCs w:val="28"/>
        </w:rPr>
        <w:t>).</w:t>
      </w:r>
      <w:proofErr w:type="gramEnd"/>
    </w:p>
    <w:p w:rsidR="00FF7DBE" w:rsidRPr="00CE3753" w:rsidRDefault="00FF7DBE" w:rsidP="00B62715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 xml:space="preserve">Обжалование действий организаторов и комиссий при проведении иных торгов. </w:t>
      </w:r>
    </w:p>
    <w:p w:rsidR="00FE6351" w:rsidRPr="00195614" w:rsidRDefault="007F5A0F" w:rsidP="00FE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sz w:val="28"/>
          <w:szCs w:val="28"/>
        </w:rPr>
        <w:t>В 2018</w:t>
      </w:r>
      <w:r w:rsidR="00FF7DBE" w:rsidRPr="00CE3753">
        <w:rPr>
          <w:sz w:val="28"/>
          <w:szCs w:val="28"/>
        </w:rPr>
        <w:t xml:space="preserve"> году в адре</w:t>
      </w:r>
      <w:r w:rsidRPr="00CE3753">
        <w:rPr>
          <w:sz w:val="28"/>
          <w:szCs w:val="28"/>
        </w:rPr>
        <w:t>с Мурманского УФАС поступило 292</w:t>
      </w:r>
      <w:r w:rsidR="00FF7DBE" w:rsidRPr="00CE3753">
        <w:rPr>
          <w:sz w:val="28"/>
          <w:szCs w:val="28"/>
        </w:rPr>
        <w:t xml:space="preserve"> жалоб</w:t>
      </w:r>
      <w:r w:rsidRPr="00CE3753">
        <w:rPr>
          <w:sz w:val="28"/>
          <w:szCs w:val="28"/>
        </w:rPr>
        <w:t>ы</w:t>
      </w:r>
      <w:r w:rsidR="00FF7DBE" w:rsidRPr="00CE3753">
        <w:rPr>
          <w:sz w:val="28"/>
          <w:szCs w:val="28"/>
        </w:rPr>
        <w:t xml:space="preserve"> подлежащих рассмотрению в порядке, установленном статьёй 18.1 Закона о защите конкуренции. </w:t>
      </w:r>
      <w:proofErr w:type="gramStart"/>
      <w:r w:rsidR="00FF7DBE" w:rsidRPr="00CE3753">
        <w:rPr>
          <w:sz w:val="28"/>
          <w:szCs w:val="28"/>
        </w:rPr>
        <w:t xml:space="preserve">Из них </w:t>
      </w:r>
      <w:r w:rsidRPr="00CE3753">
        <w:rPr>
          <w:sz w:val="28"/>
          <w:szCs w:val="28"/>
        </w:rPr>
        <w:t>233</w:t>
      </w:r>
      <w:r w:rsidR="00FF7DBE" w:rsidRPr="00CE3753">
        <w:rPr>
          <w:sz w:val="28"/>
          <w:szCs w:val="28"/>
        </w:rPr>
        <w:t xml:space="preserve"> принят</w:t>
      </w:r>
      <w:r w:rsidRPr="00CE3753">
        <w:rPr>
          <w:sz w:val="28"/>
          <w:szCs w:val="28"/>
        </w:rPr>
        <w:t>ы</w:t>
      </w:r>
      <w:r w:rsidR="00FF7DBE" w:rsidRPr="00CE3753">
        <w:rPr>
          <w:sz w:val="28"/>
          <w:szCs w:val="28"/>
        </w:rPr>
        <w:t xml:space="preserve"> к рассмотрению комиссией УФАС. </w:t>
      </w:r>
      <w:r w:rsidRPr="00CE3753">
        <w:rPr>
          <w:sz w:val="28"/>
          <w:szCs w:val="28"/>
        </w:rPr>
        <w:t>156</w:t>
      </w:r>
      <w:r w:rsidR="00FF7DBE" w:rsidRPr="00CE3753">
        <w:rPr>
          <w:sz w:val="28"/>
          <w:szCs w:val="28"/>
        </w:rPr>
        <w:t xml:space="preserve"> жалоб (</w:t>
      </w:r>
      <w:r w:rsidR="00091344" w:rsidRPr="00CE3753">
        <w:rPr>
          <w:sz w:val="28"/>
          <w:szCs w:val="28"/>
        </w:rPr>
        <w:t>67</w:t>
      </w:r>
      <w:r w:rsidR="00FF7DBE" w:rsidRPr="00CE3753">
        <w:rPr>
          <w:sz w:val="28"/>
          <w:szCs w:val="28"/>
        </w:rPr>
        <w:t>%) признаны обоснованными</w:t>
      </w:r>
      <w:r w:rsidR="00EB25C9" w:rsidRPr="00CE3753">
        <w:rPr>
          <w:sz w:val="28"/>
          <w:szCs w:val="28"/>
        </w:rPr>
        <w:t>.</w:t>
      </w:r>
      <w:proofErr w:type="gramEnd"/>
      <w:r w:rsidR="00FE6351" w:rsidRPr="00FE6351">
        <w:rPr>
          <w:rFonts w:ascii="Times New Roman" w:hAnsi="Times New Roman" w:cs="Times New Roman"/>
          <w:sz w:val="28"/>
          <w:szCs w:val="28"/>
        </w:rPr>
        <w:t xml:space="preserve"> </w:t>
      </w:r>
      <w:r w:rsidR="00FE6351">
        <w:rPr>
          <w:rFonts w:ascii="Times New Roman" w:hAnsi="Times New Roman" w:cs="Times New Roman"/>
          <w:sz w:val="28"/>
          <w:szCs w:val="28"/>
        </w:rPr>
        <w:t xml:space="preserve"> </w:t>
      </w:r>
      <w:r w:rsidR="00FE6351" w:rsidRPr="00195614">
        <w:rPr>
          <w:rFonts w:ascii="Times New Roman" w:hAnsi="Times New Roman" w:cs="Times New Roman"/>
          <w:sz w:val="28"/>
          <w:szCs w:val="28"/>
        </w:rPr>
        <w:t xml:space="preserve">Из них по видам торгов: по 223-ФЗ из 56 жалоб - 19 (34%); по отбору управляющей организации из 123 -117 (95%); аренда, безвозмездное пользование, </w:t>
      </w:r>
      <w:proofErr w:type="gramStart"/>
      <w:r w:rsidR="00FE6351" w:rsidRPr="00195614">
        <w:rPr>
          <w:rFonts w:ascii="Times New Roman" w:hAnsi="Times New Roman" w:cs="Times New Roman"/>
          <w:sz w:val="28"/>
          <w:szCs w:val="28"/>
        </w:rPr>
        <w:t xml:space="preserve">иные договоры, </w:t>
      </w:r>
      <w:r w:rsidR="00FE6351" w:rsidRPr="00195614">
        <w:rPr>
          <w:rFonts w:ascii="Times New Roman" w:hAnsi="Times New Roman" w:cs="Times New Roman"/>
          <w:sz w:val="28"/>
          <w:szCs w:val="28"/>
        </w:rPr>
        <w:lastRenderedPageBreak/>
        <w:t>предусматривающие передачу прав в отношении государственного и муниципального имущества из 8 обосновано</w:t>
      </w:r>
      <w:proofErr w:type="gramEnd"/>
      <w:r w:rsidR="00FE6351" w:rsidRPr="00195614">
        <w:rPr>
          <w:rFonts w:ascii="Times New Roman" w:hAnsi="Times New Roman" w:cs="Times New Roman"/>
          <w:sz w:val="28"/>
          <w:szCs w:val="28"/>
        </w:rPr>
        <w:t xml:space="preserve"> 5 (62%). </w:t>
      </w:r>
    </w:p>
    <w:p w:rsidR="00FE6351" w:rsidRPr="00195614" w:rsidRDefault="00FE6351" w:rsidP="00FE6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sz w:val="28"/>
          <w:szCs w:val="28"/>
        </w:rPr>
        <w:t>5 решений обжалованы в суд, 2 признаны законными, 3 в стадии обжалования.</w:t>
      </w:r>
    </w:p>
    <w:p w:rsidR="00FF7DBE" w:rsidRPr="00CE3753" w:rsidRDefault="00BE48BC" w:rsidP="00B62715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Привлечено к ответственности 1</w:t>
      </w:r>
      <w:r w:rsidR="00FF7DBE" w:rsidRPr="00CE3753">
        <w:rPr>
          <w:sz w:val="28"/>
          <w:szCs w:val="28"/>
        </w:rPr>
        <w:t xml:space="preserve"> юридическ</w:t>
      </w:r>
      <w:r w:rsidRPr="00CE3753">
        <w:rPr>
          <w:sz w:val="28"/>
          <w:szCs w:val="28"/>
        </w:rPr>
        <w:t>ое</w:t>
      </w:r>
      <w:r w:rsidR="00FF7DBE" w:rsidRPr="00CE3753">
        <w:rPr>
          <w:sz w:val="28"/>
          <w:szCs w:val="28"/>
        </w:rPr>
        <w:t xml:space="preserve"> лиц</w:t>
      </w:r>
      <w:r w:rsidRPr="00CE3753">
        <w:rPr>
          <w:sz w:val="28"/>
          <w:szCs w:val="28"/>
        </w:rPr>
        <w:t>о</w:t>
      </w:r>
      <w:r w:rsidR="00FF7DBE" w:rsidRPr="00CE3753">
        <w:rPr>
          <w:sz w:val="28"/>
          <w:szCs w:val="28"/>
        </w:rPr>
        <w:t xml:space="preserve"> и </w:t>
      </w:r>
      <w:r w:rsidRPr="00CE3753">
        <w:rPr>
          <w:sz w:val="28"/>
          <w:szCs w:val="28"/>
        </w:rPr>
        <w:t>9</w:t>
      </w:r>
      <w:r w:rsidR="00FF7DBE" w:rsidRPr="00CE3753">
        <w:rPr>
          <w:sz w:val="28"/>
          <w:szCs w:val="28"/>
        </w:rPr>
        <w:t xml:space="preserve"> должностных</w:t>
      </w:r>
      <w:r w:rsidR="00091344" w:rsidRPr="00CE3753">
        <w:rPr>
          <w:sz w:val="28"/>
          <w:szCs w:val="28"/>
        </w:rPr>
        <w:t xml:space="preserve"> лиц</w:t>
      </w:r>
      <w:r w:rsidR="00FF7DBE" w:rsidRPr="00CE3753">
        <w:rPr>
          <w:sz w:val="28"/>
          <w:szCs w:val="28"/>
        </w:rPr>
        <w:t>.</w:t>
      </w:r>
    </w:p>
    <w:p w:rsidR="00EB25C9" w:rsidRPr="00CE3753" w:rsidRDefault="000C20D3" w:rsidP="00755F6D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 </w:t>
      </w:r>
      <w:r w:rsidR="0037313F">
        <w:rPr>
          <w:sz w:val="28"/>
          <w:szCs w:val="28"/>
        </w:rPr>
        <w:t xml:space="preserve">        В</w:t>
      </w:r>
      <w:r w:rsidR="00EB25C9" w:rsidRPr="00CE3753">
        <w:rPr>
          <w:sz w:val="28"/>
          <w:szCs w:val="28"/>
        </w:rPr>
        <w:t xml:space="preserve"> августе 2018 года</w:t>
      </w:r>
      <w:r w:rsidR="00CA67AE" w:rsidRPr="00CE3753">
        <w:rPr>
          <w:sz w:val="28"/>
          <w:szCs w:val="28"/>
        </w:rPr>
        <w:t>,</w:t>
      </w:r>
      <w:r w:rsidR="00EB25C9" w:rsidRPr="00CE3753">
        <w:rPr>
          <w:sz w:val="28"/>
          <w:szCs w:val="28"/>
        </w:rPr>
        <w:t xml:space="preserve"> в Мурманское УФАС России </w:t>
      </w:r>
      <w:r w:rsidR="003C0D43" w:rsidRPr="00CE3753">
        <w:rPr>
          <w:sz w:val="28"/>
          <w:szCs w:val="28"/>
        </w:rPr>
        <w:t xml:space="preserve">поступило единовременно 95 жалоб </w:t>
      </w:r>
      <w:r w:rsidR="00EB25C9" w:rsidRPr="00CE3753">
        <w:rPr>
          <w:sz w:val="28"/>
          <w:szCs w:val="28"/>
        </w:rPr>
        <w:t xml:space="preserve">ООО «Никельская УК» на действия Администрации </w:t>
      </w:r>
      <w:r w:rsidR="0043776C" w:rsidRPr="00CE3753">
        <w:rPr>
          <w:sz w:val="28"/>
          <w:szCs w:val="28"/>
        </w:rPr>
        <w:t>мо</w:t>
      </w:r>
      <w:r w:rsidR="00EB25C9" w:rsidRPr="00CE3753">
        <w:rPr>
          <w:sz w:val="28"/>
          <w:szCs w:val="28"/>
        </w:rPr>
        <w:t xml:space="preserve"> Печенгский район Мурманской области при проведении 95 открытых конкурсов по отбору управляющей организации для управления МКД. Администрация не указала перечень дополнительных работ и услуг по содержанию и ремонту объектов торгов, а также своевре</w:t>
      </w:r>
      <w:r w:rsidR="00F02FE5" w:rsidRPr="00CE3753">
        <w:rPr>
          <w:sz w:val="28"/>
          <w:szCs w:val="28"/>
        </w:rPr>
        <w:t>ме</w:t>
      </w:r>
      <w:r w:rsidR="00EB25C9" w:rsidRPr="00CE3753">
        <w:rPr>
          <w:sz w:val="28"/>
          <w:szCs w:val="28"/>
        </w:rPr>
        <w:t>нно не опубликовала протоколы рассмотрения заявок на участие в торгах, тем самым нарушив Постановление Правительства РФ от 06.02.2006 №75.</w:t>
      </w:r>
      <w:r w:rsidR="009747CD" w:rsidRPr="00CE3753">
        <w:rPr>
          <w:sz w:val="28"/>
          <w:szCs w:val="28"/>
        </w:rPr>
        <w:t xml:space="preserve"> </w:t>
      </w:r>
      <w:r w:rsidR="00EB25C9" w:rsidRPr="00CE3753">
        <w:rPr>
          <w:sz w:val="28"/>
          <w:szCs w:val="28"/>
        </w:rPr>
        <w:t xml:space="preserve"> </w:t>
      </w:r>
      <w:r w:rsidR="003C0D43" w:rsidRPr="00CE3753">
        <w:rPr>
          <w:sz w:val="28"/>
          <w:szCs w:val="28"/>
        </w:rPr>
        <w:t>В</w:t>
      </w:r>
      <w:r w:rsidR="00EB25C9" w:rsidRPr="00CE3753">
        <w:rPr>
          <w:sz w:val="28"/>
          <w:szCs w:val="28"/>
        </w:rPr>
        <w:t>се 95 жалоб</w:t>
      </w:r>
      <w:r w:rsidR="003C0D43" w:rsidRPr="00CE3753">
        <w:rPr>
          <w:sz w:val="28"/>
          <w:szCs w:val="28"/>
        </w:rPr>
        <w:t xml:space="preserve"> признаны </w:t>
      </w:r>
      <w:r w:rsidR="00EB25C9" w:rsidRPr="00CE3753">
        <w:rPr>
          <w:sz w:val="28"/>
          <w:szCs w:val="28"/>
        </w:rPr>
        <w:t xml:space="preserve"> обоснованными. </w:t>
      </w:r>
      <w:r w:rsidR="00F02FE5" w:rsidRPr="00CE3753">
        <w:rPr>
          <w:sz w:val="28"/>
          <w:szCs w:val="28"/>
        </w:rPr>
        <w:t>Д</w:t>
      </w:r>
      <w:r w:rsidR="00EB25C9" w:rsidRPr="00CE3753">
        <w:rPr>
          <w:sz w:val="28"/>
          <w:szCs w:val="28"/>
        </w:rPr>
        <w:t>олжностное лицо</w:t>
      </w:r>
      <w:r w:rsidR="00F02FE5" w:rsidRPr="00CE3753">
        <w:rPr>
          <w:sz w:val="28"/>
          <w:szCs w:val="28"/>
        </w:rPr>
        <w:t xml:space="preserve"> администрации </w:t>
      </w:r>
      <w:r w:rsidR="009747CD" w:rsidRPr="00CE3753">
        <w:rPr>
          <w:sz w:val="28"/>
          <w:szCs w:val="28"/>
        </w:rPr>
        <w:t xml:space="preserve">мо </w:t>
      </w:r>
      <w:r w:rsidR="00F02FE5" w:rsidRPr="00CE3753">
        <w:rPr>
          <w:sz w:val="28"/>
          <w:szCs w:val="28"/>
        </w:rPr>
        <w:t>Печенгский район Мурманской области  привлечен</w:t>
      </w:r>
      <w:r w:rsidR="006B2219" w:rsidRPr="00CE3753">
        <w:rPr>
          <w:sz w:val="28"/>
          <w:szCs w:val="28"/>
        </w:rPr>
        <w:t>о</w:t>
      </w:r>
      <w:r w:rsidR="00F02FE5" w:rsidRPr="00CE3753">
        <w:rPr>
          <w:sz w:val="28"/>
          <w:szCs w:val="28"/>
        </w:rPr>
        <w:t xml:space="preserve"> к административной ответственности на общую сумму 40 000 рублей. </w:t>
      </w:r>
    </w:p>
    <w:p w:rsidR="006B2219" w:rsidRPr="00CE3753" w:rsidRDefault="006B2219" w:rsidP="00755F6D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FF7DBE" w:rsidRPr="00CE3753" w:rsidRDefault="00FF7DBE" w:rsidP="00755F6D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>Контроль рекламной деятельности</w:t>
      </w:r>
    </w:p>
    <w:p w:rsidR="00FF7DBE" w:rsidRPr="00CE3753" w:rsidRDefault="0037313F" w:rsidP="00B62715">
      <w:pPr>
        <w:pStyle w:val="a3"/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FF7DBE" w:rsidRPr="00CE3753">
        <w:rPr>
          <w:sz w:val="28"/>
          <w:szCs w:val="28"/>
        </w:rPr>
        <w:t xml:space="preserve">По результатам рассмотрения заявлений и по собственной инициативе возбуждено </w:t>
      </w:r>
      <w:r w:rsidR="002A0CB8" w:rsidRPr="00CE3753">
        <w:rPr>
          <w:sz w:val="28"/>
          <w:szCs w:val="28"/>
        </w:rPr>
        <w:t xml:space="preserve">10 дел </w:t>
      </w:r>
      <w:r w:rsidR="00FF7DBE" w:rsidRPr="00CE3753">
        <w:rPr>
          <w:sz w:val="28"/>
          <w:szCs w:val="28"/>
        </w:rPr>
        <w:t>по признакам нарушения Федерального закона от 13.03.200</w:t>
      </w:r>
      <w:r w:rsidR="002A0CB8" w:rsidRPr="00CE3753">
        <w:rPr>
          <w:sz w:val="28"/>
          <w:szCs w:val="28"/>
        </w:rPr>
        <w:t>6 г. № 38-ФЗ «О рекламе» (в 2017</w:t>
      </w:r>
      <w:r w:rsidR="00755F6D" w:rsidRPr="00CE3753">
        <w:rPr>
          <w:sz w:val="28"/>
          <w:szCs w:val="28"/>
        </w:rPr>
        <w:t xml:space="preserve"> </w:t>
      </w:r>
      <w:r w:rsidR="00FF7DBE" w:rsidRPr="00CE3753">
        <w:rPr>
          <w:sz w:val="28"/>
          <w:szCs w:val="28"/>
        </w:rPr>
        <w:t xml:space="preserve">г. – </w:t>
      </w:r>
      <w:r w:rsidR="002A0CB8" w:rsidRPr="00CE3753">
        <w:rPr>
          <w:sz w:val="28"/>
          <w:szCs w:val="28"/>
        </w:rPr>
        <w:t>23</w:t>
      </w:r>
      <w:r w:rsidR="00FF7DBE" w:rsidRPr="00CE3753">
        <w:rPr>
          <w:sz w:val="28"/>
          <w:szCs w:val="28"/>
        </w:rPr>
        <w:t xml:space="preserve">). </w:t>
      </w:r>
      <w:r w:rsidR="002A0CB8" w:rsidRPr="00CE3753">
        <w:rPr>
          <w:sz w:val="28"/>
          <w:szCs w:val="28"/>
        </w:rPr>
        <w:t>Выдано 10</w:t>
      </w:r>
      <w:r w:rsidR="00FF7DBE" w:rsidRPr="00CE3753">
        <w:rPr>
          <w:sz w:val="28"/>
          <w:szCs w:val="28"/>
        </w:rPr>
        <w:t xml:space="preserve"> предписаний. Привлечено к административной ответственности </w:t>
      </w:r>
      <w:r w:rsidR="00AF52A6" w:rsidRPr="00CE3753">
        <w:rPr>
          <w:sz w:val="28"/>
          <w:szCs w:val="28"/>
        </w:rPr>
        <w:t>5</w:t>
      </w:r>
      <w:r w:rsidR="00FF7DBE" w:rsidRPr="00CE3753">
        <w:rPr>
          <w:sz w:val="28"/>
          <w:szCs w:val="28"/>
        </w:rPr>
        <w:t xml:space="preserve"> граждан,</w:t>
      </w:r>
      <w:r w:rsidR="00AF52A6" w:rsidRPr="00CE3753">
        <w:rPr>
          <w:sz w:val="28"/>
          <w:szCs w:val="28"/>
        </w:rPr>
        <w:t xml:space="preserve"> 7</w:t>
      </w:r>
      <w:r w:rsidR="00FF7DBE" w:rsidRPr="00CE3753">
        <w:rPr>
          <w:sz w:val="28"/>
          <w:szCs w:val="28"/>
        </w:rPr>
        <w:t xml:space="preserve"> предпринимателей, </w:t>
      </w:r>
      <w:r w:rsidR="00AF52A6" w:rsidRPr="00CE3753">
        <w:rPr>
          <w:sz w:val="28"/>
          <w:szCs w:val="28"/>
        </w:rPr>
        <w:t>6</w:t>
      </w:r>
      <w:r w:rsidR="00FF7DBE" w:rsidRPr="00CE3753">
        <w:rPr>
          <w:sz w:val="28"/>
          <w:szCs w:val="28"/>
        </w:rPr>
        <w:t xml:space="preserve"> юридических лиц.</w:t>
      </w:r>
    </w:p>
    <w:p w:rsidR="00AF52A6" w:rsidRPr="00CE3753" w:rsidRDefault="0037313F" w:rsidP="0075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2A6" w:rsidRPr="00CE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AF52A6" w:rsidRPr="00CE3753">
        <w:rPr>
          <w:rFonts w:ascii="Times New Roman" w:hAnsi="Times New Roman" w:cs="Times New Roman"/>
          <w:sz w:val="28"/>
          <w:szCs w:val="28"/>
        </w:rPr>
        <w:t xml:space="preserve"> адрес управления поступило заявление от гражданина, о том, что ПАО «Сбербанк» без согласия абонента рекламирует кредитные карты по телефону. Обращение в банк с просьбой прекратить рассылку голосовой рекламы</w:t>
      </w:r>
      <w:r w:rsidR="00251B20" w:rsidRPr="00CE3753">
        <w:rPr>
          <w:rFonts w:ascii="Times New Roman" w:hAnsi="Times New Roman" w:cs="Times New Roman"/>
          <w:sz w:val="28"/>
          <w:szCs w:val="28"/>
        </w:rPr>
        <w:t>,</w:t>
      </w:r>
      <w:r w:rsidR="00AF52A6" w:rsidRPr="00CE3753">
        <w:rPr>
          <w:rFonts w:ascii="Times New Roman" w:hAnsi="Times New Roman" w:cs="Times New Roman"/>
          <w:sz w:val="28"/>
          <w:szCs w:val="28"/>
        </w:rPr>
        <w:t xml:space="preserve"> было проигнорировано. В ходе рассмотрения дела выяснилось, что гражданин оформлял кредит в ПАО «Сбербанк»</w:t>
      </w:r>
      <w:r w:rsidR="00251B20" w:rsidRPr="00CE3753">
        <w:rPr>
          <w:rFonts w:ascii="Times New Roman" w:hAnsi="Times New Roman" w:cs="Times New Roman"/>
          <w:sz w:val="28"/>
          <w:szCs w:val="28"/>
        </w:rPr>
        <w:t xml:space="preserve">, и заполнял анкету, в которой </w:t>
      </w:r>
      <w:r w:rsidR="00251B20" w:rsidRPr="00CE3753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251B20" w:rsidRPr="00CE3753">
        <w:rPr>
          <w:rFonts w:ascii="Times New Roman" w:hAnsi="Times New Roman" w:cs="Times New Roman"/>
          <w:sz w:val="28"/>
          <w:szCs w:val="28"/>
        </w:rPr>
        <w:t xml:space="preserve"> подписал пункт «согласия» на получение рекламной информации от банка.</w:t>
      </w:r>
    </w:p>
    <w:p w:rsidR="009747CD" w:rsidRPr="00CE3753" w:rsidRDefault="00AF52A6" w:rsidP="0097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>Комиссия признала рекламу Банка</w:t>
      </w:r>
      <w:r w:rsidRPr="00CE3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53">
        <w:rPr>
          <w:rFonts w:ascii="Times New Roman" w:hAnsi="Times New Roman" w:cs="Times New Roman"/>
          <w:sz w:val="28"/>
          <w:szCs w:val="28"/>
        </w:rPr>
        <w:t>не соответствующей  требованию части 1 статьи</w:t>
      </w:r>
      <w:r w:rsidR="00251B20"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Pr="00CE3753">
        <w:rPr>
          <w:rFonts w:ascii="Times New Roman" w:hAnsi="Times New Roman" w:cs="Times New Roman"/>
          <w:sz w:val="28"/>
          <w:szCs w:val="28"/>
        </w:rPr>
        <w:t>18 Закона о рекламе.</w:t>
      </w:r>
      <w:r w:rsidR="00755F6D"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="00251B20" w:rsidRPr="00CE3753">
        <w:rPr>
          <w:rFonts w:ascii="Times New Roman" w:hAnsi="Times New Roman" w:cs="Times New Roman"/>
          <w:sz w:val="28"/>
          <w:szCs w:val="28"/>
        </w:rPr>
        <w:t>На ПАО «Сбербанк» был</w:t>
      </w:r>
      <w:r w:rsidRPr="00CE3753">
        <w:rPr>
          <w:rFonts w:ascii="Times New Roman" w:hAnsi="Times New Roman" w:cs="Times New Roman"/>
          <w:sz w:val="28"/>
          <w:szCs w:val="28"/>
        </w:rPr>
        <w:t xml:space="preserve"> наложен   штраф в размере 150 000 рублей, оплачен</w:t>
      </w:r>
      <w:r w:rsidR="00251B20" w:rsidRPr="00CE3753">
        <w:rPr>
          <w:rFonts w:ascii="Times New Roman" w:hAnsi="Times New Roman" w:cs="Times New Roman"/>
          <w:sz w:val="28"/>
          <w:szCs w:val="28"/>
        </w:rPr>
        <w:t>ный</w:t>
      </w:r>
      <w:r w:rsidRPr="00CE3753">
        <w:rPr>
          <w:rFonts w:ascii="Times New Roman" w:hAnsi="Times New Roman" w:cs="Times New Roman"/>
          <w:sz w:val="28"/>
          <w:szCs w:val="28"/>
        </w:rPr>
        <w:t xml:space="preserve"> в полном объёме в январе 2019г</w:t>
      </w:r>
      <w:r w:rsidR="0043776C" w:rsidRPr="00CE3753">
        <w:rPr>
          <w:rFonts w:ascii="Times New Roman" w:hAnsi="Times New Roman" w:cs="Times New Roman"/>
          <w:sz w:val="28"/>
          <w:szCs w:val="28"/>
        </w:rPr>
        <w:t>.</w:t>
      </w:r>
    </w:p>
    <w:p w:rsidR="00B05959" w:rsidRPr="00CE3753" w:rsidRDefault="00B05959" w:rsidP="00B05959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lastRenderedPageBreak/>
        <w:t>Антимонопольный контроль</w:t>
      </w:r>
    </w:p>
    <w:p w:rsidR="00B05959" w:rsidRPr="00CE3753" w:rsidRDefault="00B05959" w:rsidP="00B05959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По сравнению с прошлыми годами, объем поступивших заявлений по признакам нарушения Федерального закона от 26.07.2006 № 135-ФЗ «О защите конкуренции» практически не изменился.</w:t>
      </w:r>
      <w:r w:rsidR="007D4ED2" w:rsidRPr="00CE3753">
        <w:rPr>
          <w:sz w:val="28"/>
          <w:szCs w:val="28"/>
        </w:rPr>
        <w:t xml:space="preserve"> </w:t>
      </w:r>
      <w:r w:rsidR="006B2219" w:rsidRPr="00CE3753">
        <w:rPr>
          <w:sz w:val="28"/>
          <w:szCs w:val="28"/>
        </w:rPr>
        <w:t>В 2018г. з</w:t>
      </w:r>
      <w:r w:rsidRPr="00CE3753">
        <w:rPr>
          <w:sz w:val="28"/>
          <w:szCs w:val="28"/>
        </w:rPr>
        <w:t xml:space="preserve">авершено рассмотрение 11 дел о нарушении антимонопольного законодательства. </w:t>
      </w:r>
    </w:p>
    <w:p w:rsidR="007D4ED2" w:rsidRPr="00CE3753" w:rsidRDefault="007D4ED2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Примеры значимых дел:</w:t>
      </w:r>
    </w:p>
    <w:p w:rsidR="007D4ED2" w:rsidRPr="00CE3753" w:rsidRDefault="007D4ED2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1. Верховный суд наконец-то поставил точку в споре Мурманского УФАС Росс</w:t>
      </w:r>
      <w:proofErr w:type="gramStart"/>
      <w:r w:rsidRPr="00CE3753">
        <w:rPr>
          <w:sz w:val="28"/>
          <w:szCs w:val="28"/>
        </w:rPr>
        <w:t>ии и АО</w:t>
      </w:r>
      <w:proofErr w:type="gramEnd"/>
      <w:r w:rsidRPr="00CE3753">
        <w:rPr>
          <w:sz w:val="28"/>
          <w:szCs w:val="28"/>
        </w:rPr>
        <w:t xml:space="preserve"> «МЭС». Нарушение антимонопольного законодательства </w:t>
      </w:r>
      <w:r w:rsidR="006B2219" w:rsidRPr="00CE3753">
        <w:rPr>
          <w:sz w:val="28"/>
          <w:szCs w:val="28"/>
        </w:rPr>
        <w:t xml:space="preserve">заключалось </w:t>
      </w:r>
      <w:r w:rsidRPr="00CE3753">
        <w:rPr>
          <w:sz w:val="28"/>
          <w:szCs w:val="28"/>
        </w:rPr>
        <w:t xml:space="preserve">в злоупотреблении хозяйствующим </w:t>
      </w:r>
      <w:proofErr w:type="gramStart"/>
      <w:r w:rsidRPr="00CE3753">
        <w:rPr>
          <w:sz w:val="28"/>
          <w:szCs w:val="28"/>
        </w:rPr>
        <w:t>субъектом</w:t>
      </w:r>
      <w:proofErr w:type="gramEnd"/>
      <w:r w:rsidR="00FD5F96">
        <w:rPr>
          <w:sz w:val="28"/>
          <w:szCs w:val="28"/>
        </w:rPr>
        <w:t xml:space="preserve"> занимающим</w:t>
      </w:r>
      <w:r w:rsidRPr="00CE3753">
        <w:rPr>
          <w:sz w:val="28"/>
          <w:szCs w:val="28"/>
        </w:rPr>
        <w:t xml:space="preserve"> доминирующе</w:t>
      </w:r>
      <w:r w:rsidR="00FD5F96">
        <w:rPr>
          <w:sz w:val="28"/>
          <w:szCs w:val="28"/>
        </w:rPr>
        <w:t xml:space="preserve">е </w:t>
      </w:r>
      <w:r w:rsidRPr="00CE3753">
        <w:rPr>
          <w:sz w:val="28"/>
          <w:szCs w:val="28"/>
        </w:rPr>
        <w:t>положени</w:t>
      </w:r>
      <w:r w:rsidR="00FD5F96">
        <w:rPr>
          <w:sz w:val="28"/>
          <w:szCs w:val="28"/>
        </w:rPr>
        <w:t>е и</w:t>
      </w:r>
      <w:r w:rsidRPr="00CE3753">
        <w:rPr>
          <w:sz w:val="28"/>
          <w:szCs w:val="28"/>
        </w:rPr>
        <w:t xml:space="preserve"> вырази</w:t>
      </w:r>
      <w:r w:rsidR="00FD5F96">
        <w:rPr>
          <w:sz w:val="28"/>
          <w:szCs w:val="28"/>
        </w:rPr>
        <w:t>лось</w:t>
      </w:r>
      <w:r w:rsidRPr="00CE3753">
        <w:rPr>
          <w:sz w:val="28"/>
          <w:szCs w:val="28"/>
        </w:rPr>
        <w:t xml:space="preserve"> в предъявлении требований об оплате услуг по отоплению гражданам, проживающим в помещениях, которые в установленном порядке были переведены на обогрев с помощью электрической энергии.</w:t>
      </w:r>
    </w:p>
    <w:p w:rsidR="007D4ED2" w:rsidRPr="00CE3753" w:rsidRDefault="007D4ED2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Дело было возбуждено еще в 2016 году, но лишь в 2018 году </w:t>
      </w:r>
      <w:proofErr w:type="gramStart"/>
      <w:r w:rsidRPr="00CE3753">
        <w:rPr>
          <w:sz w:val="28"/>
          <w:szCs w:val="28"/>
        </w:rPr>
        <w:t>пройдя три инстанции суда и Верховный суд Российской Федерации решение Мурманского УФАС было признано</w:t>
      </w:r>
      <w:proofErr w:type="gramEnd"/>
      <w:r w:rsidRPr="00CE3753">
        <w:rPr>
          <w:sz w:val="28"/>
          <w:szCs w:val="28"/>
        </w:rPr>
        <w:t xml:space="preserve"> законным и обоснованным. АО «Мурманэнергосбыт» приступил к исполнению предписания.</w:t>
      </w:r>
    </w:p>
    <w:p w:rsidR="007D4ED2" w:rsidRPr="00CE3753" w:rsidRDefault="007D4ED2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2. В 2018 году  завершено рассмотрение дела в отношении Министерства строительства и территориального развития Мурманской област</w:t>
      </w:r>
      <w:proofErr w:type="gramStart"/>
      <w:r w:rsidRPr="00CE3753">
        <w:rPr>
          <w:sz w:val="28"/>
          <w:szCs w:val="28"/>
        </w:rPr>
        <w:t>и и ООО</w:t>
      </w:r>
      <w:proofErr w:type="gramEnd"/>
      <w:r w:rsidRPr="00CE3753">
        <w:rPr>
          <w:sz w:val="28"/>
          <w:szCs w:val="28"/>
        </w:rPr>
        <w:t xml:space="preserve"> «Региональный Центр Ценообразования в строительстве». На протяжении нескольких лет (с 2010 по 2016 гг.) между Министерством и Обществом реализовывалось устное антиконкурентное соглашение, которое привело к созданию преимущественных условий для ООО «РЦЦС» при осуществлении им предпринимательской деятельности на товарном рынке услуг по разработке территориальных сметных нормативов Мурманской области (ТСН).</w:t>
      </w:r>
    </w:p>
    <w:p w:rsidR="007D4ED2" w:rsidRPr="00CE3753" w:rsidRDefault="007D4ED2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Антимонопольный орган выдал предписания о прекращении антиконкурентного соглашения. Законность решения подтверждена вступившими в законную силу судебными актами, предписания были исполнены.</w:t>
      </w:r>
    </w:p>
    <w:p w:rsidR="007D4ED2" w:rsidRPr="00CE3753" w:rsidRDefault="006B2219" w:rsidP="007D4ED2">
      <w:pPr>
        <w:pStyle w:val="a3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    </w:t>
      </w:r>
      <w:r w:rsidR="00CE3753">
        <w:rPr>
          <w:sz w:val="28"/>
          <w:szCs w:val="28"/>
        </w:rPr>
        <w:t xml:space="preserve">    </w:t>
      </w:r>
      <w:r w:rsidRPr="00CE3753">
        <w:rPr>
          <w:sz w:val="28"/>
          <w:szCs w:val="28"/>
        </w:rPr>
        <w:t>Кроме того,</w:t>
      </w:r>
      <w:r w:rsidR="007D4ED2" w:rsidRPr="00CE3753">
        <w:rPr>
          <w:sz w:val="28"/>
          <w:szCs w:val="28"/>
        </w:rPr>
        <w:t xml:space="preserve"> </w:t>
      </w:r>
      <w:r w:rsidRPr="00CE3753">
        <w:rPr>
          <w:sz w:val="28"/>
          <w:szCs w:val="28"/>
        </w:rPr>
        <w:t>п</w:t>
      </w:r>
      <w:r w:rsidR="007D4ED2" w:rsidRPr="00CE3753">
        <w:rPr>
          <w:sz w:val="28"/>
          <w:szCs w:val="28"/>
        </w:rPr>
        <w:t xml:space="preserve">о обращениям граждан было рассмотрено 6 административных дел в отношении сетевых компаний ПАО «МРСК </w:t>
      </w:r>
      <w:proofErr w:type="spellStart"/>
      <w:r w:rsidR="007D4ED2" w:rsidRPr="00CE3753">
        <w:rPr>
          <w:sz w:val="28"/>
          <w:szCs w:val="28"/>
        </w:rPr>
        <w:t>Северо-Запад</w:t>
      </w:r>
      <w:proofErr w:type="spellEnd"/>
      <w:r w:rsidR="007D4ED2" w:rsidRPr="00CE3753">
        <w:rPr>
          <w:sz w:val="28"/>
          <w:szCs w:val="28"/>
        </w:rPr>
        <w:t>», АО «</w:t>
      </w:r>
      <w:proofErr w:type="spellStart"/>
      <w:r w:rsidR="007D4ED2" w:rsidRPr="00CE3753">
        <w:rPr>
          <w:sz w:val="28"/>
          <w:szCs w:val="28"/>
        </w:rPr>
        <w:t>Оборонэнерго</w:t>
      </w:r>
      <w:proofErr w:type="spellEnd"/>
      <w:r w:rsidR="007D4ED2" w:rsidRPr="00CE3753">
        <w:rPr>
          <w:sz w:val="28"/>
          <w:szCs w:val="28"/>
        </w:rPr>
        <w:t>», АО «Мурманская областная электросетевая компания» за нарушение сроков технологического присоединения к электрическим сетям. По результатам рассмотрения сетевыми компаниями были устранены нарушения прав граждан, все объекты были надлежащим образом присоединены.</w:t>
      </w:r>
    </w:p>
    <w:p w:rsidR="00CE3753" w:rsidRDefault="00CE3753" w:rsidP="00B05959">
      <w:pPr>
        <w:pStyle w:val="a3"/>
        <w:spacing w:line="276" w:lineRule="auto"/>
        <w:jc w:val="both"/>
        <w:rPr>
          <w:sz w:val="28"/>
          <w:szCs w:val="28"/>
        </w:rPr>
      </w:pPr>
    </w:p>
    <w:p w:rsidR="00B05959" w:rsidRPr="00CE3753" w:rsidRDefault="007D4ED2" w:rsidP="00B05959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ab/>
      </w:r>
      <w:r w:rsidR="00CE3753">
        <w:rPr>
          <w:sz w:val="28"/>
          <w:szCs w:val="28"/>
        </w:rPr>
        <w:t xml:space="preserve"> </w:t>
      </w:r>
      <w:proofErr w:type="gramStart"/>
      <w:r w:rsidR="00B05959" w:rsidRPr="00CE3753">
        <w:rPr>
          <w:sz w:val="28"/>
          <w:szCs w:val="28"/>
        </w:rPr>
        <w:t xml:space="preserve">Указом Президента от 21.12.2017г №618 "Об основных направлениях государственной политики по развитию конкуренции" утвержден национальный план развития конкуренции на 2018-2020 годы, где одним из ключевых показателей определено  снижение количества нарушений антимонопольного законодательства со стороны органов власти и местного самоуправления к 2020 году </w:t>
      </w:r>
      <w:r w:rsidR="00B05959" w:rsidRPr="00CE3753">
        <w:rPr>
          <w:b/>
          <w:sz w:val="28"/>
          <w:szCs w:val="28"/>
        </w:rPr>
        <w:t>не менее чем в 2 раза по сравнению с 2017г.</w:t>
      </w:r>
      <w:r w:rsidR="00B05959" w:rsidRPr="00CE3753">
        <w:rPr>
          <w:sz w:val="28"/>
          <w:szCs w:val="28"/>
        </w:rPr>
        <w:t xml:space="preserve"> </w:t>
      </w:r>
      <w:proofErr w:type="gramEnd"/>
    </w:p>
    <w:p w:rsidR="00B05959" w:rsidRPr="00CE3753" w:rsidRDefault="00B05959" w:rsidP="00B0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sz w:val="28"/>
          <w:szCs w:val="28"/>
        </w:rPr>
        <w:t xml:space="preserve">   </w:t>
      </w:r>
      <w:proofErr w:type="gramStart"/>
      <w:r w:rsidRPr="00CE3753">
        <w:rPr>
          <w:rFonts w:ascii="Times New Roman" w:hAnsi="Times New Roman" w:cs="Times New Roman"/>
          <w:sz w:val="28"/>
          <w:szCs w:val="28"/>
        </w:rPr>
        <w:t>В Мурманской области в 2017 году в отношении органов власти и местного самоуправления  принято 4 решения о нарушении антимонопольного законодательства (в 2018 - 5 при этом в статистику нарушений не входят исполненные предупреждения и нарушения, установленные при рассмотрении жалоб  процедуры торгов (44-фз).</w:t>
      </w:r>
      <w:proofErr w:type="gramEnd"/>
    </w:p>
    <w:p w:rsidR="00B05959" w:rsidRPr="00CE3753" w:rsidRDefault="00B05959" w:rsidP="00B0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>Таким образом, в 2020 году</w:t>
      </w:r>
      <w:r w:rsidR="003E7F89" w:rsidRPr="00CE3753">
        <w:rPr>
          <w:rFonts w:ascii="Times New Roman" w:hAnsi="Times New Roman" w:cs="Times New Roman"/>
          <w:sz w:val="28"/>
          <w:szCs w:val="28"/>
        </w:rPr>
        <w:t xml:space="preserve"> допустимо</w:t>
      </w:r>
      <w:r w:rsidR="00E12A20" w:rsidRPr="00CE3753">
        <w:rPr>
          <w:rFonts w:ascii="Times New Roman" w:hAnsi="Times New Roman" w:cs="Times New Roman"/>
          <w:sz w:val="28"/>
          <w:szCs w:val="28"/>
        </w:rPr>
        <w:t xml:space="preserve"> (если можно так говорить)</w:t>
      </w:r>
      <w:r w:rsidR="003E7F89" w:rsidRPr="00CE3753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Pr="00CE3753">
        <w:rPr>
          <w:rFonts w:ascii="Times New Roman" w:hAnsi="Times New Roman" w:cs="Times New Roman"/>
          <w:sz w:val="28"/>
          <w:szCs w:val="28"/>
        </w:rPr>
        <w:t xml:space="preserve"> нарушений со стороны органов власти и местного самоуправления. Однако это не означает бездействие антимонопольной службы при реализации контрольных полномочий.  В настоящее время в процессе  рассмотрения  2 дела. Причина нарушений со стороны органов власти почти всегда - желание уйти от публичных процедур либо провести их с нарушением принципов конкуренции и добросовестности</w:t>
      </w:r>
      <w:r w:rsidR="00E12A20" w:rsidRPr="00CE3753">
        <w:rPr>
          <w:rFonts w:ascii="Times New Roman" w:hAnsi="Times New Roman" w:cs="Times New Roman"/>
          <w:sz w:val="28"/>
          <w:szCs w:val="28"/>
        </w:rPr>
        <w:t>, сговор</w:t>
      </w:r>
      <w:r w:rsidRPr="00CE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753" w:rsidRDefault="00B05959" w:rsidP="00CE37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Антимонопольный орган все чаще фиксирует факт ухода от процедур 44-ФЗ путем создания различных автономных учреждений. В подведомственные учреждения направляются субсидии "на иные цели", однако средства идут на капитальный ремонт, строительство и другие мероприятия, реализацию которых </w:t>
      </w:r>
      <w:r w:rsidR="007D4ED2" w:rsidRPr="00CE3753">
        <w:rPr>
          <w:sz w:val="28"/>
          <w:szCs w:val="28"/>
        </w:rPr>
        <w:t>действующее</w:t>
      </w:r>
      <w:r w:rsidRPr="00CE3753">
        <w:rPr>
          <w:sz w:val="28"/>
          <w:szCs w:val="28"/>
        </w:rPr>
        <w:t xml:space="preserve"> </w:t>
      </w:r>
      <w:r w:rsidR="007D4ED2" w:rsidRPr="00CE3753">
        <w:rPr>
          <w:sz w:val="28"/>
          <w:szCs w:val="28"/>
        </w:rPr>
        <w:t>законодательство</w:t>
      </w:r>
      <w:r w:rsidRPr="00CE3753">
        <w:rPr>
          <w:sz w:val="28"/>
          <w:szCs w:val="28"/>
        </w:rPr>
        <w:t xml:space="preserve"> обязывае</w:t>
      </w:r>
      <w:r w:rsidR="007D4ED2" w:rsidRPr="00CE3753">
        <w:rPr>
          <w:sz w:val="28"/>
          <w:szCs w:val="28"/>
        </w:rPr>
        <w:t>т проводить исключительно по</w:t>
      </w:r>
      <w:r w:rsidR="00E12A20" w:rsidRPr="00CE3753">
        <w:rPr>
          <w:sz w:val="28"/>
          <w:szCs w:val="28"/>
        </w:rPr>
        <w:t xml:space="preserve"> Закону о контрактной системе </w:t>
      </w:r>
      <w:r w:rsidR="007D4ED2" w:rsidRPr="00CE3753">
        <w:rPr>
          <w:sz w:val="28"/>
          <w:szCs w:val="28"/>
        </w:rPr>
        <w:t xml:space="preserve"> </w:t>
      </w:r>
      <w:r w:rsidR="00E12A20" w:rsidRPr="00CE3753">
        <w:rPr>
          <w:sz w:val="28"/>
          <w:szCs w:val="28"/>
        </w:rPr>
        <w:t>(</w:t>
      </w:r>
      <w:r w:rsidR="007D4ED2" w:rsidRPr="00CE3753">
        <w:rPr>
          <w:sz w:val="28"/>
          <w:szCs w:val="28"/>
        </w:rPr>
        <w:t>44-ФЗ</w:t>
      </w:r>
      <w:r w:rsidR="00E12A20" w:rsidRPr="00CE3753">
        <w:rPr>
          <w:sz w:val="28"/>
          <w:szCs w:val="28"/>
        </w:rPr>
        <w:t>)</w:t>
      </w:r>
      <w:r w:rsidR="007D4ED2" w:rsidRPr="00CE3753">
        <w:rPr>
          <w:sz w:val="28"/>
          <w:szCs w:val="28"/>
        </w:rPr>
        <w:t>.</w:t>
      </w:r>
      <w:r w:rsidRPr="00CE3753">
        <w:rPr>
          <w:sz w:val="28"/>
          <w:szCs w:val="28"/>
        </w:rPr>
        <w:br/>
        <w:t xml:space="preserve">Учреждения устанавливают 3-5 дневные сроки </w:t>
      </w:r>
      <w:proofErr w:type="gramStart"/>
      <w:r w:rsidRPr="00CE3753">
        <w:rPr>
          <w:sz w:val="28"/>
          <w:szCs w:val="28"/>
        </w:rPr>
        <w:t>для подачи заявок на участие в торгах с цено</w:t>
      </w:r>
      <w:r w:rsidR="007D4ED2" w:rsidRPr="00CE3753">
        <w:rPr>
          <w:sz w:val="28"/>
          <w:szCs w:val="28"/>
        </w:rPr>
        <w:t>й контракта в десятки</w:t>
      </w:r>
      <w:proofErr w:type="gramEnd"/>
      <w:r w:rsidR="007D4ED2" w:rsidRPr="00CE3753">
        <w:rPr>
          <w:sz w:val="28"/>
          <w:szCs w:val="28"/>
        </w:rPr>
        <w:t xml:space="preserve"> миллионов </w:t>
      </w:r>
      <w:r w:rsidRPr="00CE3753">
        <w:rPr>
          <w:sz w:val="28"/>
          <w:szCs w:val="28"/>
        </w:rPr>
        <w:t>рублей.</w:t>
      </w:r>
      <w:r w:rsidRPr="00CE3753">
        <w:rPr>
          <w:sz w:val="28"/>
          <w:szCs w:val="28"/>
        </w:rPr>
        <w:br/>
      </w:r>
      <w:r w:rsidR="00E12A20" w:rsidRPr="00CE3753">
        <w:rPr>
          <w:sz w:val="28"/>
          <w:szCs w:val="28"/>
        </w:rPr>
        <w:t xml:space="preserve">Например, в </w:t>
      </w:r>
      <w:r w:rsidRPr="00CE3753">
        <w:rPr>
          <w:sz w:val="28"/>
          <w:szCs w:val="28"/>
        </w:rPr>
        <w:t xml:space="preserve"> административном деле, завершенном в 2018году, в отношении ДЮСШ Полярные Зори Управлением было доказано, что работы поименованны</w:t>
      </w:r>
      <w:r w:rsidR="007D4ED2" w:rsidRPr="00CE3753">
        <w:rPr>
          <w:sz w:val="28"/>
          <w:szCs w:val="28"/>
        </w:rPr>
        <w:t>е Заказчиком как текущий ремонт</w:t>
      </w:r>
      <w:r w:rsidRPr="00CE3753">
        <w:rPr>
          <w:sz w:val="28"/>
          <w:szCs w:val="28"/>
        </w:rPr>
        <w:t xml:space="preserve">, носили капитальный характер и расцениваются как капитальные </w:t>
      </w:r>
      <w:r w:rsidR="007D4ED2" w:rsidRPr="00CE3753">
        <w:rPr>
          <w:sz w:val="28"/>
          <w:szCs w:val="28"/>
        </w:rPr>
        <w:t xml:space="preserve">вложения в объект муниципальной </w:t>
      </w:r>
      <w:r w:rsidRPr="00CE3753">
        <w:rPr>
          <w:sz w:val="28"/>
          <w:szCs w:val="28"/>
        </w:rPr>
        <w:t>собственности.</w:t>
      </w:r>
      <w:r w:rsidRPr="00CE3753">
        <w:rPr>
          <w:sz w:val="28"/>
          <w:szCs w:val="28"/>
        </w:rPr>
        <w:br/>
      </w:r>
    </w:p>
    <w:p w:rsidR="00E12A20" w:rsidRPr="00CE3753" w:rsidRDefault="00CE3753" w:rsidP="00CE37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370C" w:rsidRPr="00CE3753">
        <w:rPr>
          <w:sz w:val="28"/>
          <w:szCs w:val="28"/>
        </w:rPr>
        <w:t xml:space="preserve">Также </w:t>
      </w:r>
      <w:r w:rsidR="00E12A20" w:rsidRPr="00CE3753">
        <w:rPr>
          <w:sz w:val="28"/>
          <w:szCs w:val="28"/>
        </w:rPr>
        <w:t xml:space="preserve">Мурманским УФАС  выявлены  многочисленные  факты  продажи  </w:t>
      </w:r>
      <w:r w:rsidR="00D2370C" w:rsidRPr="00CE3753">
        <w:rPr>
          <w:sz w:val="28"/>
          <w:szCs w:val="28"/>
        </w:rPr>
        <w:t xml:space="preserve">Муниципальным </w:t>
      </w:r>
      <w:proofErr w:type="gramStart"/>
      <w:r w:rsidR="00D2370C" w:rsidRPr="00CE3753">
        <w:rPr>
          <w:sz w:val="28"/>
          <w:szCs w:val="28"/>
        </w:rPr>
        <w:t>предприятием</w:t>
      </w:r>
      <w:proofErr w:type="gramEnd"/>
      <w:r w:rsidR="00D2370C" w:rsidRPr="00CE3753">
        <w:rPr>
          <w:sz w:val="28"/>
          <w:szCs w:val="28"/>
        </w:rPr>
        <w:t xml:space="preserve"> </w:t>
      </w:r>
      <w:r w:rsidR="00E12A20" w:rsidRPr="00CE3753">
        <w:rPr>
          <w:sz w:val="28"/>
          <w:szCs w:val="28"/>
        </w:rPr>
        <w:t xml:space="preserve">ЗАТО Александровск закреплённого  за  ними  имущества  с  согласия  Администрации  ЗАТО  Александровск  без  проведения  торгов   конкретным  хозяйствующим  </w:t>
      </w:r>
      <w:r w:rsidR="00E12A20" w:rsidRPr="00CE3753">
        <w:rPr>
          <w:sz w:val="28"/>
          <w:szCs w:val="28"/>
        </w:rPr>
        <w:lastRenderedPageBreak/>
        <w:t xml:space="preserve">субъектам,  а  именно 4х помещений площадью от 200 до 640 кв. м. и балансовой стоимостью в десятки миллионов рублей. </w:t>
      </w:r>
    </w:p>
    <w:p w:rsidR="00E12A20" w:rsidRPr="00CE3753" w:rsidRDefault="00E12A20" w:rsidP="00E12A20">
      <w:pPr>
        <w:pStyle w:val="32"/>
        <w:spacing w:line="276" w:lineRule="auto"/>
        <w:ind w:left="0" w:firstLine="0"/>
        <w:jc w:val="both"/>
        <w:rPr>
          <w:szCs w:val="28"/>
          <w:lang w:eastAsia="ru-RU"/>
        </w:rPr>
      </w:pPr>
      <w:r w:rsidRPr="00CE3753">
        <w:rPr>
          <w:szCs w:val="28"/>
          <w:lang w:eastAsia="ru-RU"/>
        </w:rPr>
        <w:t xml:space="preserve">Администрации  было выдано  2  предупреждения  о  возврате  муниципального  имущества  в  казну,  которые были  обжалованы суде. Верховный  суд  РФ подтвердил правомочность  позиции  </w:t>
      </w:r>
      <w:proofErr w:type="gramStart"/>
      <w:r w:rsidRPr="00CE3753">
        <w:rPr>
          <w:szCs w:val="28"/>
          <w:lang w:eastAsia="ru-RU"/>
        </w:rPr>
        <w:t>Мурманского</w:t>
      </w:r>
      <w:proofErr w:type="gramEnd"/>
      <w:r w:rsidRPr="00CE3753">
        <w:rPr>
          <w:szCs w:val="28"/>
          <w:lang w:eastAsia="ru-RU"/>
        </w:rPr>
        <w:t xml:space="preserve">  УФАС.   Однако  предупреждения  не  исполнены</w:t>
      </w:r>
      <w:r w:rsidR="00D2370C" w:rsidRPr="00CE3753">
        <w:rPr>
          <w:szCs w:val="28"/>
          <w:lang w:eastAsia="ru-RU"/>
        </w:rPr>
        <w:t>, возбуждены дела о нарушении антимонопольного законодательства</w:t>
      </w:r>
      <w:r w:rsidRPr="00CE3753">
        <w:rPr>
          <w:szCs w:val="28"/>
          <w:lang w:eastAsia="ru-RU"/>
        </w:rPr>
        <w:t>.</w:t>
      </w:r>
      <w:r w:rsidR="00CE3753" w:rsidRPr="00CE3753">
        <w:rPr>
          <w:szCs w:val="28"/>
          <w:lang w:eastAsia="ru-RU"/>
        </w:rPr>
        <w:t xml:space="preserve"> Арбитражный суд Мурманской области снова поддержал позицию </w:t>
      </w:r>
      <w:proofErr w:type="gramStart"/>
      <w:r w:rsidR="00CE3753" w:rsidRPr="00CE3753">
        <w:rPr>
          <w:szCs w:val="28"/>
          <w:lang w:eastAsia="ru-RU"/>
        </w:rPr>
        <w:t>Мурманского</w:t>
      </w:r>
      <w:proofErr w:type="gramEnd"/>
      <w:r w:rsidR="00CE3753" w:rsidRPr="00CE3753">
        <w:rPr>
          <w:szCs w:val="28"/>
          <w:lang w:eastAsia="ru-RU"/>
        </w:rPr>
        <w:t xml:space="preserve"> УФАС.</w:t>
      </w:r>
      <w:r w:rsidR="00D2370C" w:rsidRPr="00CE3753">
        <w:rPr>
          <w:szCs w:val="28"/>
          <w:lang w:eastAsia="ru-RU"/>
        </w:rPr>
        <w:t xml:space="preserve">  В отношении должностного лица в соответствии с КоАП РФ возбуждено административное производство.</w:t>
      </w:r>
      <w:r w:rsidR="009C4DB2" w:rsidRPr="00CE3753">
        <w:rPr>
          <w:szCs w:val="28"/>
          <w:lang w:eastAsia="ru-RU"/>
        </w:rPr>
        <w:t xml:space="preserve"> </w:t>
      </w:r>
    </w:p>
    <w:p w:rsidR="00CA67AE" w:rsidRPr="00CE3753" w:rsidRDefault="00CA67AE" w:rsidP="00CA67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35308" w:rsidRDefault="00CE3753" w:rsidP="007D6177">
      <w:pPr>
        <w:pStyle w:val="32"/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CA67AE" w:rsidRPr="00CE3753">
        <w:rPr>
          <w:szCs w:val="28"/>
          <w:lang w:eastAsia="ru-RU"/>
        </w:rPr>
        <w:t>Указом Президента Российской Федерации</w:t>
      </w:r>
      <w:r w:rsidR="007D6177" w:rsidRPr="00CE3753">
        <w:rPr>
          <w:szCs w:val="28"/>
          <w:lang w:eastAsia="ru-RU"/>
        </w:rPr>
        <w:t xml:space="preserve"> от 21.12.2017г №618 "Об основных направлениях государственной политики по развитию конкуренции" </w:t>
      </w:r>
      <w:r w:rsidR="00CA67AE" w:rsidRPr="00CE3753">
        <w:rPr>
          <w:szCs w:val="28"/>
          <w:lang w:eastAsia="ru-RU"/>
        </w:rPr>
        <w:t xml:space="preserve"> в целях реализации основных направлений государственной политики по развитию конкуренции поручено принять меры, направленные на </w:t>
      </w:r>
      <w:r w:rsidR="00CA67AE" w:rsidRPr="00CE3753">
        <w:rPr>
          <w:b/>
          <w:szCs w:val="28"/>
          <w:lang w:eastAsia="ru-RU"/>
        </w:rPr>
        <w:t>создание и организацию системы внутреннего обеспечения соответствия требованиям антимонопольного законодательства (антимонопольный комплаенс)</w:t>
      </w:r>
      <w:r w:rsidR="00CA67AE" w:rsidRPr="00CE3753">
        <w:rPr>
          <w:szCs w:val="28"/>
          <w:lang w:eastAsia="ru-RU"/>
        </w:rPr>
        <w:t xml:space="preserve"> деятельности органов исполнительной власти и местного самоуправления. </w:t>
      </w:r>
    </w:p>
    <w:p w:rsidR="00CA67AE" w:rsidRPr="00CE3753" w:rsidRDefault="00635308" w:rsidP="007D6177">
      <w:pPr>
        <w:pStyle w:val="32"/>
        <w:spacing w:line="276" w:lineRule="auto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CA67AE" w:rsidRPr="00CE3753">
        <w:rPr>
          <w:szCs w:val="28"/>
          <w:lang w:eastAsia="ru-RU"/>
        </w:rPr>
        <w:t>Развитие конкуренции в 2019 году объявлено приоритетным направлением для всех уровней государственной власти</w:t>
      </w:r>
      <w:r w:rsidR="00CE3753" w:rsidRPr="00CE3753">
        <w:rPr>
          <w:szCs w:val="28"/>
          <w:lang w:eastAsia="ru-RU"/>
        </w:rPr>
        <w:t xml:space="preserve"> и местного самоуправления</w:t>
      </w:r>
      <w:r w:rsidR="00CA67AE" w:rsidRPr="00CE3753">
        <w:rPr>
          <w:szCs w:val="28"/>
          <w:lang w:eastAsia="ru-RU"/>
        </w:rPr>
        <w:t>.</w:t>
      </w:r>
    </w:p>
    <w:p w:rsidR="00635308" w:rsidRPr="00195614" w:rsidRDefault="00635308" w:rsidP="00635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14">
        <w:rPr>
          <w:rFonts w:ascii="Times New Roman" w:hAnsi="Times New Roman" w:cs="Times New Roman"/>
          <w:sz w:val="28"/>
          <w:szCs w:val="28"/>
        </w:rPr>
        <w:t>Цитата из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1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95614">
        <w:rPr>
          <w:rFonts w:ascii="Times New Roman" w:hAnsi="Times New Roman" w:cs="Times New Roman"/>
          <w:sz w:val="28"/>
          <w:szCs w:val="28"/>
        </w:rPr>
        <w:t>ринадцатого арбитражного апелляционного суда Дело N А42-6919/2017 от 08 октября 2018 года»</w:t>
      </w:r>
    </w:p>
    <w:p w:rsidR="00635308" w:rsidRPr="00195614" w:rsidRDefault="00635308" w:rsidP="006353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614">
        <w:rPr>
          <w:rFonts w:ascii="Times New Roman" w:hAnsi="Times New Roman" w:cs="Times New Roman"/>
          <w:sz w:val="28"/>
          <w:szCs w:val="28"/>
        </w:rPr>
        <w:t xml:space="preserve">«Отсутствие понимания того, что конкурентный правопорядок распространяется на деятельность всех органов власти без исключения, приводит к тому, что орган местного самоуправления в своей деятельности реализует не принципы развития конкуренции, а </w:t>
      </w:r>
      <w:r w:rsidRPr="00195614">
        <w:rPr>
          <w:rFonts w:ascii="Times New Roman" w:hAnsi="Times New Roman" w:cs="Times New Roman"/>
          <w:b/>
          <w:sz w:val="28"/>
          <w:szCs w:val="28"/>
        </w:rPr>
        <w:t>принципы ручного управления</w:t>
      </w:r>
      <w:r w:rsidRPr="00195614">
        <w:rPr>
          <w:rFonts w:ascii="Times New Roman" w:hAnsi="Times New Roman" w:cs="Times New Roman"/>
          <w:sz w:val="28"/>
          <w:szCs w:val="28"/>
        </w:rPr>
        <w:t xml:space="preserve">, не создает условия для развития конкуренции на рынке, а использует </w:t>
      </w:r>
      <w:r w:rsidRPr="00195614">
        <w:rPr>
          <w:rFonts w:ascii="Times New Roman" w:hAnsi="Times New Roman" w:cs="Times New Roman"/>
          <w:b/>
          <w:sz w:val="28"/>
          <w:szCs w:val="28"/>
        </w:rPr>
        <w:t>модель управления</w:t>
      </w:r>
      <w:r w:rsidRPr="00195614">
        <w:rPr>
          <w:rFonts w:ascii="Times New Roman" w:hAnsi="Times New Roman" w:cs="Times New Roman"/>
          <w:sz w:val="28"/>
          <w:szCs w:val="28"/>
        </w:rPr>
        <w:t>, при которой принятие решения о распределении муниципальных благ решается н</w:t>
      </w:r>
      <w:r w:rsidRPr="00195614">
        <w:rPr>
          <w:rFonts w:ascii="Times New Roman" w:hAnsi="Times New Roman" w:cs="Times New Roman"/>
          <w:b/>
          <w:sz w:val="28"/>
          <w:szCs w:val="28"/>
        </w:rPr>
        <w:t>е через прозрачные конкурентные механизмы</w:t>
      </w:r>
      <w:r w:rsidRPr="00195614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195614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195614">
        <w:rPr>
          <w:rFonts w:ascii="Times New Roman" w:hAnsi="Times New Roman" w:cs="Times New Roman"/>
          <w:b/>
          <w:sz w:val="28"/>
          <w:szCs w:val="28"/>
        </w:rPr>
        <w:t>субъективного усмотрения и на основании собственных интересов</w:t>
      </w:r>
      <w:r w:rsidRPr="00195614">
        <w:rPr>
          <w:rFonts w:ascii="Times New Roman" w:hAnsi="Times New Roman" w:cs="Times New Roman"/>
          <w:sz w:val="28"/>
          <w:szCs w:val="28"/>
        </w:rPr>
        <w:t xml:space="preserve">. </w:t>
      </w:r>
      <w:r w:rsidRPr="00195614">
        <w:rPr>
          <w:rFonts w:ascii="Times New Roman" w:hAnsi="Times New Roman" w:cs="Times New Roman"/>
          <w:b/>
          <w:sz w:val="28"/>
          <w:szCs w:val="28"/>
        </w:rPr>
        <w:t>На формирование правил конкуренции влияют, прежде всего, должностные лица, имеющие ключевые позиции в системе принятия решений.</w:t>
      </w:r>
    </w:p>
    <w:p w:rsidR="00635308" w:rsidRPr="00195614" w:rsidRDefault="00635308" w:rsidP="00635308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195614">
        <w:rPr>
          <w:rFonts w:cs="Times New Roman"/>
          <w:sz w:val="28"/>
          <w:szCs w:val="28"/>
        </w:rPr>
        <w:t>Конкуренция, вне зависимости от сферы общественных отношений, может оцениваться на предмет соблюдения принципов равноправия, справедливости, свободы, сбалансированности».</w:t>
      </w:r>
    </w:p>
    <w:p w:rsidR="009747CD" w:rsidRPr="00CE3753" w:rsidRDefault="009747CD" w:rsidP="0097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47CD" w:rsidRPr="00CE3753" w:rsidSect="003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7DBE"/>
    <w:rsid w:val="00064AC8"/>
    <w:rsid w:val="00091344"/>
    <w:rsid w:val="000B4536"/>
    <w:rsid w:val="000C20D3"/>
    <w:rsid w:val="000D3965"/>
    <w:rsid w:val="001B3C70"/>
    <w:rsid w:val="00251B20"/>
    <w:rsid w:val="002A0CB8"/>
    <w:rsid w:val="002E2E0F"/>
    <w:rsid w:val="0037313F"/>
    <w:rsid w:val="003C0D43"/>
    <w:rsid w:val="003D2758"/>
    <w:rsid w:val="003E7F89"/>
    <w:rsid w:val="00416AFB"/>
    <w:rsid w:val="0043776C"/>
    <w:rsid w:val="00447631"/>
    <w:rsid w:val="004516BD"/>
    <w:rsid w:val="004616B4"/>
    <w:rsid w:val="004921F4"/>
    <w:rsid w:val="004E628A"/>
    <w:rsid w:val="004F697F"/>
    <w:rsid w:val="00532B0B"/>
    <w:rsid w:val="00532B35"/>
    <w:rsid w:val="005606AC"/>
    <w:rsid w:val="005D131D"/>
    <w:rsid w:val="00635308"/>
    <w:rsid w:val="0064696F"/>
    <w:rsid w:val="006B2219"/>
    <w:rsid w:val="007152BE"/>
    <w:rsid w:val="00737E64"/>
    <w:rsid w:val="00755F6D"/>
    <w:rsid w:val="0077398B"/>
    <w:rsid w:val="007D4ED2"/>
    <w:rsid w:val="007D6177"/>
    <w:rsid w:val="007D78BD"/>
    <w:rsid w:val="007F5A0F"/>
    <w:rsid w:val="008558A8"/>
    <w:rsid w:val="008F4164"/>
    <w:rsid w:val="0096193A"/>
    <w:rsid w:val="009747CD"/>
    <w:rsid w:val="0099446C"/>
    <w:rsid w:val="009C4DB2"/>
    <w:rsid w:val="009C4EFE"/>
    <w:rsid w:val="009E00EE"/>
    <w:rsid w:val="00AF52A6"/>
    <w:rsid w:val="00B05959"/>
    <w:rsid w:val="00B62715"/>
    <w:rsid w:val="00B9152A"/>
    <w:rsid w:val="00BB6CDD"/>
    <w:rsid w:val="00BE48BC"/>
    <w:rsid w:val="00C17326"/>
    <w:rsid w:val="00C84F0D"/>
    <w:rsid w:val="00CA67AE"/>
    <w:rsid w:val="00CD7128"/>
    <w:rsid w:val="00CE3753"/>
    <w:rsid w:val="00D011EC"/>
    <w:rsid w:val="00D2370C"/>
    <w:rsid w:val="00D650CB"/>
    <w:rsid w:val="00D65F17"/>
    <w:rsid w:val="00DC1FC6"/>
    <w:rsid w:val="00DE07A7"/>
    <w:rsid w:val="00E12A20"/>
    <w:rsid w:val="00EB25C9"/>
    <w:rsid w:val="00EE4F6B"/>
    <w:rsid w:val="00F02FE5"/>
    <w:rsid w:val="00F25FA8"/>
    <w:rsid w:val="00F84C40"/>
    <w:rsid w:val="00FD5F96"/>
    <w:rsid w:val="00FE6351"/>
    <w:rsid w:val="00FE72E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BE"/>
    <w:rPr>
      <w:b/>
      <w:bCs/>
    </w:rPr>
  </w:style>
  <w:style w:type="character" w:styleId="a5">
    <w:name w:val="Hyperlink"/>
    <w:basedOn w:val="a0"/>
    <w:uiPriority w:val="99"/>
    <w:semiHidden/>
    <w:unhideWhenUsed/>
    <w:rsid w:val="00FF7DBE"/>
    <w:rPr>
      <w:color w:val="0000FF"/>
      <w:u w:val="single"/>
    </w:rPr>
  </w:style>
  <w:style w:type="character" w:customStyle="1" w:styleId="FontStyle14">
    <w:name w:val="Font Style14"/>
    <w:rsid w:val="00AF52A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next w:val="a"/>
    <w:rsid w:val="00AF5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32">
    <w:name w:val="Список 32"/>
    <w:basedOn w:val="a"/>
    <w:rsid w:val="007D4ED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635308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Чеченина С.А.</cp:lastModifiedBy>
  <cp:revision>13</cp:revision>
  <cp:lastPrinted>2019-03-04T09:44:00Z</cp:lastPrinted>
  <dcterms:created xsi:type="dcterms:W3CDTF">2019-02-28T10:14:00Z</dcterms:created>
  <dcterms:modified xsi:type="dcterms:W3CDTF">2019-03-04T11:39:00Z</dcterms:modified>
</cp:coreProperties>
</file>